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0817A">
      <w:pPr>
        <w:spacing w:line="320" w:lineRule="exact"/>
        <w:rPr>
          <w:rFonts w:eastAsia="长城黑体"/>
          <w:sz w:val="24"/>
        </w:rPr>
      </w:pPr>
      <w:r>
        <w:rPr>
          <w:rFonts w:hint="eastAsia" w:eastAsia="长城黑体"/>
          <w:sz w:val="24"/>
        </w:rPr>
        <w:t>附件1</w:t>
      </w:r>
    </w:p>
    <w:p w14:paraId="5F406B0C">
      <w:pPr>
        <w:jc w:val="center"/>
        <w:outlineLvl w:val="0"/>
        <w:rPr>
          <w:rFonts w:ascii="宋体" w:hAnsi="宋体" w:eastAsia="宋体" w:cs="宋体"/>
          <w:b/>
          <w:bCs/>
          <w:sz w:val="30"/>
          <w:szCs w:val="30"/>
        </w:rPr>
      </w:pPr>
      <w:r>
        <w:rPr>
          <w:rFonts w:hint="eastAsia" w:ascii="宋体" w:hAnsi="宋体" w:eastAsia="宋体" w:cs="宋体"/>
          <w:b/>
          <w:bCs/>
          <w:sz w:val="30"/>
          <w:szCs w:val="30"/>
        </w:rPr>
        <w:t>江苏省纺织工程学会科学技术奖实施细则</w:t>
      </w:r>
    </w:p>
    <w:p w14:paraId="2D13C61C">
      <w:pPr>
        <w:spacing w:line="160" w:lineRule="exact"/>
        <w:jc w:val="center"/>
        <w:rPr>
          <w:rFonts w:ascii="宋体" w:hAnsi="宋体" w:eastAsia="宋体" w:cs="宋体"/>
          <w:sz w:val="24"/>
        </w:rPr>
      </w:pPr>
    </w:p>
    <w:p w14:paraId="2C602BF5">
      <w:pPr>
        <w:ind w:firstLine="480" w:firstLineChars="200"/>
        <w:rPr>
          <w:rFonts w:ascii="宋体" w:hAnsi="宋体" w:eastAsia="宋体" w:cs="宋体"/>
          <w:sz w:val="24"/>
        </w:rPr>
      </w:pPr>
    </w:p>
    <w:p w14:paraId="284C175B">
      <w:pPr>
        <w:jc w:val="center"/>
        <w:outlineLvl w:val="0"/>
        <w:rPr>
          <w:rFonts w:ascii="宋体" w:hAnsi="宋体" w:eastAsia="宋体" w:cs="宋体"/>
          <w:b/>
          <w:bCs/>
          <w:sz w:val="24"/>
        </w:rPr>
      </w:pPr>
      <w:bookmarkStart w:id="0" w:name="_Toc27429"/>
      <w:r>
        <w:rPr>
          <w:rFonts w:hint="eastAsia" w:ascii="宋体" w:hAnsi="宋体" w:eastAsia="宋体" w:cs="宋体"/>
          <w:b/>
          <w:bCs/>
          <w:sz w:val="24"/>
        </w:rPr>
        <w:t>第一章 总则</w:t>
      </w:r>
      <w:bookmarkEnd w:id="0"/>
    </w:p>
    <w:p w14:paraId="1FC4DDA3">
      <w:pPr>
        <w:ind w:firstLine="480" w:firstLineChars="200"/>
        <w:rPr>
          <w:rFonts w:ascii="宋体" w:hAnsi="宋体" w:eastAsia="宋体" w:cs="宋体"/>
          <w:sz w:val="24"/>
        </w:rPr>
      </w:pPr>
    </w:p>
    <w:p w14:paraId="60ACC943">
      <w:pPr>
        <w:ind w:firstLine="480" w:firstLineChars="200"/>
        <w:rPr>
          <w:rFonts w:ascii="宋体" w:hAnsi="宋体" w:eastAsia="宋体" w:cs="宋体"/>
          <w:sz w:val="24"/>
        </w:rPr>
      </w:pPr>
      <w:r>
        <w:rPr>
          <w:rFonts w:hint="eastAsia" w:ascii="宋体" w:hAnsi="宋体" w:eastAsia="宋体" w:cs="宋体"/>
          <w:sz w:val="24"/>
        </w:rPr>
        <w:t>第一条 为了做好江苏省纺织工程学会科学技术奖励工作，保证江苏省纺织工程学会科学技术奖（简称省纺织学会科技奖）的评审（评选）质量，根据《江苏省纺织工程学会科学技术奖励办法》（简称奖励办法），制定本细则。</w:t>
      </w:r>
    </w:p>
    <w:p w14:paraId="670B2D6C">
      <w:pPr>
        <w:ind w:firstLine="480" w:firstLineChars="200"/>
        <w:rPr>
          <w:rFonts w:ascii="宋体" w:hAnsi="宋体" w:eastAsia="宋体" w:cs="宋体"/>
          <w:sz w:val="24"/>
        </w:rPr>
      </w:pPr>
      <w:r>
        <w:rPr>
          <w:rFonts w:hint="eastAsia" w:ascii="宋体" w:hAnsi="宋体" w:eastAsia="宋体" w:cs="宋体"/>
          <w:sz w:val="24"/>
        </w:rPr>
        <w:t>第二条 本细则适用于省纺织学会科技奖的申报、评审（评选）、授奖等各项活动。</w:t>
      </w:r>
    </w:p>
    <w:p w14:paraId="04219D66">
      <w:pPr>
        <w:ind w:firstLine="480" w:firstLineChars="200"/>
        <w:rPr>
          <w:rFonts w:ascii="宋体" w:hAnsi="宋体" w:eastAsia="宋体" w:cs="宋体"/>
          <w:sz w:val="24"/>
        </w:rPr>
      </w:pPr>
      <w:r>
        <w:rPr>
          <w:rFonts w:hint="eastAsia" w:ascii="宋体" w:hAnsi="宋体" w:eastAsia="宋体" w:cs="宋体"/>
          <w:sz w:val="24"/>
        </w:rPr>
        <w:t>第三条 省纺织学会科技奖励工作围绕实施创新驱动发展战略，建设纺织强国目标，贯彻尊重知识、尊重人才的方针，鼓励自主创新</w:t>
      </w:r>
      <w:bookmarkStart w:id="8" w:name="_GoBack"/>
      <w:bookmarkEnd w:id="8"/>
      <w:r>
        <w:rPr>
          <w:rFonts w:hint="eastAsia" w:ascii="宋体" w:hAnsi="宋体" w:eastAsia="宋体" w:cs="宋体"/>
          <w:sz w:val="24"/>
        </w:rPr>
        <w:t>，促进科学研究、技术开发与经济、社会发展密切结合，促进科技成果向现实生产力转化，加速纺织工业可持续发展战略的实施。</w:t>
      </w:r>
    </w:p>
    <w:p w14:paraId="686C68CE">
      <w:pPr>
        <w:ind w:firstLine="480" w:firstLineChars="200"/>
        <w:rPr>
          <w:rFonts w:ascii="宋体" w:hAnsi="宋体" w:eastAsia="宋体" w:cs="宋体"/>
          <w:sz w:val="24"/>
        </w:rPr>
      </w:pPr>
      <w:r>
        <w:rPr>
          <w:rFonts w:hint="eastAsia" w:ascii="宋体" w:hAnsi="宋体" w:eastAsia="宋体" w:cs="宋体"/>
          <w:sz w:val="24"/>
        </w:rPr>
        <w:t>第四条 省纺织学会科技奖的申报、评审（评选）和授奖，遵循公开、公平、公正的原则，实行科学的评审（评选）制度，不受任何组织或者个人非法干涉。</w:t>
      </w:r>
    </w:p>
    <w:p w14:paraId="51C2CB47">
      <w:pPr>
        <w:ind w:firstLine="480" w:firstLineChars="200"/>
        <w:rPr>
          <w:rFonts w:ascii="宋体" w:hAnsi="宋体" w:eastAsia="宋体" w:cs="宋体"/>
          <w:sz w:val="24"/>
        </w:rPr>
      </w:pPr>
      <w:r>
        <w:rPr>
          <w:rFonts w:hint="eastAsia" w:ascii="宋体" w:hAnsi="宋体" w:eastAsia="宋体" w:cs="宋体"/>
          <w:sz w:val="24"/>
        </w:rPr>
        <w:t>第五条 省纺织学会科技奖在推进纺织行业科技进步，提高行业的整体技术水平、创新能力和竞争能力等方面做出突出贡献的单位或个人。在研究、技术开发项目中仅从事组织管理和辅助服务的工件人员，不得作为省纺织学会科技奖的申报人。</w:t>
      </w:r>
    </w:p>
    <w:p w14:paraId="3AA10052">
      <w:pPr>
        <w:ind w:firstLine="480" w:firstLineChars="200"/>
        <w:rPr>
          <w:rFonts w:ascii="宋体" w:hAnsi="宋体" w:eastAsia="宋体" w:cs="宋体"/>
          <w:sz w:val="24"/>
        </w:rPr>
      </w:pPr>
      <w:r>
        <w:rPr>
          <w:rFonts w:hint="eastAsia" w:ascii="宋体" w:hAnsi="宋体" w:eastAsia="宋体" w:cs="宋体"/>
          <w:sz w:val="24"/>
        </w:rPr>
        <w:t>第六条 省纺织学会科技奖是江苏省纺织工程学会（简称省纺织学会）授予单位或个人的荣誉，授奖证书不作为确定科学技术成果权属的直接依据。</w:t>
      </w:r>
    </w:p>
    <w:p w14:paraId="00673977">
      <w:pPr>
        <w:ind w:firstLine="480" w:firstLineChars="200"/>
        <w:rPr>
          <w:rFonts w:ascii="宋体" w:hAnsi="宋体" w:eastAsia="宋体" w:cs="宋体"/>
          <w:sz w:val="24"/>
        </w:rPr>
      </w:pPr>
      <w:r>
        <w:rPr>
          <w:rFonts w:hint="eastAsia" w:ascii="宋体" w:hAnsi="宋体" w:eastAsia="宋体" w:cs="宋体"/>
          <w:sz w:val="24"/>
        </w:rPr>
        <w:t>第七条 江苏省纺织工程学会科学技术奖励委员会（简称科技奖励委员会）负责省纺织学会科技奖的宏观管理和指导。</w:t>
      </w:r>
    </w:p>
    <w:p w14:paraId="1C7A12D0">
      <w:pPr>
        <w:ind w:firstLine="480" w:firstLineChars="200"/>
        <w:rPr>
          <w:rFonts w:ascii="宋体" w:hAnsi="宋体" w:eastAsia="宋体" w:cs="宋体"/>
          <w:sz w:val="24"/>
        </w:rPr>
      </w:pPr>
      <w:r>
        <w:rPr>
          <w:rFonts w:hint="eastAsia" w:ascii="宋体" w:hAnsi="宋体" w:eastAsia="宋体" w:cs="宋体"/>
          <w:sz w:val="24"/>
        </w:rPr>
        <w:t>第八条 江苏省纺织工程学会科学技术奖励办公室（简称科技奖励办公室）为科技奖励委员会的办事机构，设在省纺织学会秘书处，负责省纺织学会科技奖励的日常工作。</w:t>
      </w:r>
    </w:p>
    <w:p w14:paraId="432A8FAA">
      <w:pPr>
        <w:rPr>
          <w:rFonts w:ascii="宋体" w:hAnsi="宋体" w:eastAsia="宋体" w:cs="宋体"/>
          <w:sz w:val="24"/>
        </w:rPr>
      </w:pPr>
    </w:p>
    <w:p w14:paraId="6F4FA49D">
      <w:pPr>
        <w:jc w:val="center"/>
        <w:outlineLvl w:val="0"/>
        <w:rPr>
          <w:rFonts w:ascii="宋体" w:hAnsi="宋体" w:eastAsia="宋体" w:cs="宋体"/>
          <w:b/>
          <w:bCs/>
          <w:sz w:val="24"/>
        </w:rPr>
      </w:pPr>
      <w:bookmarkStart w:id="1" w:name="_Toc24170"/>
      <w:r>
        <w:rPr>
          <w:rFonts w:hint="eastAsia" w:ascii="宋体" w:hAnsi="宋体" w:eastAsia="宋体" w:cs="宋体"/>
          <w:b/>
          <w:bCs/>
          <w:sz w:val="24"/>
        </w:rPr>
        <w:t>第二章 奖励范围和评审（评选）标准</w:t>
      </w:r>
      <w:bookmarkEnd w:id="1"/>
    </w:p>
    <w:p w14:paraId="143B36FA">
      <w:pPr>
        <w:rPr>
          <w:rFonts w:ascii="宋体" w:hAnsi="宋体" w:eastAsia="宋体" w:cs="宋体"/>
          <w:sz w:val="24"/>
        </w:rPr>
      </w:pPr>
    </w:p>
    <w:p w14:paraId="1F37328C">
      <w:pPr>
        <w:numPr>
          <w:ilvl w:val="0"/>
          <w:numId w:val="1"/>
        </w:numPr>
        <w:ind w:firstLine="480" w:firstLineChars="200"/>
        <w:rPr>
          <w:rFonts w:ascii="宋体" w:hAnsi="宋体" w:eastAsia="宋体" w:cs="宋体"/>
          <w:sz w:val="24"/>
        </w:rPr>
      </w:pPr>
      <w:r>
        <w:rPr>
          <w:rFonts w:hint="eastAsia" w:ascii="宋体" w:hAnsi="宋体" w:eastAsia="宋体" w:cs="宋体"/>
          <w:sz w:val="24"/>
        </w:rPr>
        <w:t>省纺织学会科技奖的奖励范围：</w:t>
      </w:r>
    </w:p>
    <w:p w14:paraId="27D75005">
      <w:pPr>
        <w:ind w:firstLine="480" w:firstLineChars="200"/>
        <w:rPr>
          <w:rFonts w:ascii="宋体" w:hAnsi="宋体" w:eastAsia="宋体" w:cs="宋体"/>
          <w:sz w:val="24"/>
        </w:rPr>
      </w:pPr>
      <w:r>
        <w:rPr>
          <w:rFonts w:hint="eastAsia" w:ascii="宋体" w:hAnsi="宋体" w:eastAsia="宋体" w:cs="宋体"/>
          <w:sz w:val="24"/>
        </w:rPr>
        <w:t>授予在纺织及其相关领域科学技术和生产活动中，运用科学技术知识做出产品、工艺、材料及其系统等发明创造，对促进经济、社会发展和保障国家安全做出贡献的个人和单位；对技术开发、技术创新、推广应用先进科学技术成果、促进高新技术产业化，以及完成重大科学技术工程、计划项目等方面做出突出贡献的个人和单位。</w:t>
      </w:r>
    </w:p>
    <w:p w14:paraId="536FEB34">
      <w:pPr>
        <w:ind w:firstLine="560"/>
        <w:rPr>
          <w:rFonts w:ascii="宋体" w:hAnsi="宋体" w:eastAsia="宋体" w:cs="宋体"/>
          <w:sz w:val="24"/>
        </w:rPr>
      </w:pPr>
      <w:r>
        <w:rPr>
          <w:rFonts w:hint="eastAsia" w:ascii="宋体" w:hAnsi="宋体" w:eastAsia="宋体" w:cs="宋体"/>
          <w:sz w:val="24"/>
        </w:rPr>
        <w:t>第十条 省纺织学会科技奖授奖人和授奖单位实行数量限制，每届不超过50项，每项不超过5人和3个单位。</w:t>
      </w:r>
    </w:p>
    <w:p w14:paraId="4F737C7B">
      <w:pPr>
        <w:rPr>
          <w:rFonts w:ascii="宋体" w:hAnsi="宋体" w:eastAsia="宋体" w:cs="宋体"/>
          <w:sz w:val="24"/>
        </w:rPr>
      </w:pPr>
    </w:p>
    <w:p w14:paraId="14FBA310">
      <w:pPr>
        <w:jc w:val="center"/>
        <w:outlineLvl w:val="0"/>
        <w:rPr>
          <w:rFonts w:ascii="宋体" w:hAnsi="宋体" w:eastAsia="宋体" w:cs="宋体"/>
          <w:b/>
          <w:bCs/>
          <w:sz w:val="24"/>
        </w:rPr>
      </w:pPr>
      <w:bookmarkStart w:id="2" w:name="_Toc7023"/>
      <w:r>
        <w:rPr>
          <w:rFonts w:hint="eastAsia" w:ascii="宋体" w:hAnsi="宋体" w:eastAsia="宋体" w:cs="宋体"/>
          <w:b/>
          <w:bCs/>
          <w:sz w:val="24"/>
        </w:rPr>
        <w:t>第三章 评审（评选）机构</w:t>
      </w:r>
      <w:bookmarkEnd w:id="2"/>
    </w:p>
    <w:p w14:paraId="2C958AD0">
      <w:pPr>
        <w:rPr>
          <w:rFonts w:ascii="宋体" w:hAnsi="宋体" w:eastAsia="宋体" w:cs="宋体"/>
          <w:sz w:val="24"/>
        </w:rPr>
      </w:pPr>
    </w:p>
    <w:p w14:paraId="5E78FB74">
      <w:pPr>
        <w:ind w:firstLine="480" w:firstLineChars="200"/>
        <w:rPr>
          <w:rFonts w:ascii="宋体" w:hAnsi="宋体" w:eastAsia="宋体" w:cs="宋体"/>
          <w:sz w:val="24"/>
        </w:rPr>
      </w:pPr>
      <w:r>
        <w:rPr>
          <w:rFonts w:hint="eastAsia" w:ascii="宋体" w:hAnsi="宋体" w:eastAsia="宋体" w:cs="宋体"/>
          <w:sz w:val="24"/>
        </w:rPr>
        <w:t>第十一条 科技奖励委员会下设科技奖评审（评选）委员会。</w:t>
      </w:r>
    </w:p>
    <w:p w14:paraId="03109919">
      <w:pPr>
        <w:ind w:firstLine="480" w:firstLineChars="200"/>
        <w:rPr>
          <w:rFonts w:ascii="宋体" w:hAnsi="宋体" w:eastAsia="宋体" w:cs="宋体"/>
          <w:sz w:val="24"/>
        </w:rPr>
      </w:pPr>
      <w:r>
        <w:rPr>
          <w:rFonts w:hint="eastAsia" w:ascii="宋体" w:hAnsi="宋体" w:eastAsia="宋体" w:cs="宋体"/>
          <w:sz w:val="24"/>
        </w:rPr>
        <w:t>第十二条 科技奖励委员会的主要职责是：</w:t>
      </w:r>
    </w:p>
    <w:p w14:paraId="7820D4C5">
      <w:pPr>
        <w:numPr>
          <w:ilvl w:val="0"/>
          <w:numId w:val="2"/>
        </w:numPr>
        <w:ind w:left="560"/>
        <w:rPr>
          <w:rFonts w:ascii="宋体" w:hAnsi="宋体" w:eastAsia="宋体" w:cs="宋体"/>
          <w:sz w:val="24"/>
        </w:rPr>
      </w:pPr>
      <w:r>
        <w:rPr>
          <w:rFonts w:hint="eastAsia" w:ascii="宋体" w:hAnsi="宋体" w:eastAsia="宋体" w:cs="宋体"/>
          <w:sz w:val="24"/>
        </w:rPr>
        <w:t>聘请相关专家组</w:t>
      </w:r>
    </w:p>
    <w:p w14:paraId="7EC0A3DA">
      <w:pPr>
        <w:numPr>
          <w:ilvl w:val="0"/>
          <w:numId w:val="2"/>
        </w:numPr>
        <w:ind w:left="560"/>
        <w:rPr>
          <w:rFonts w:ascii="宋体" w:hAnsi="宋体" w:eastAsia="宋体" w:cs="宋体"/>
          <w:sz w:val="24"/>
        </w:rPr>
      </w:pPr>
      <w:r>
        <w:rPr>
          <w:rFonts w:hint="eastAsia" w:ascii="宋体" w:hAnsi="宋体" w:eastAsia="宋体" w:cs="宋体"/>
          <w:sz w:val="24"/>
        </w:rPr>
        <w:t>成科技奖评审（评选）委员会；</w:t>
      </w:r>
    </w:p>
    <w:p w14:paraId="64D742FB">
      <w:pPr>
        <w:numPr>
          <w:ilvl w:val="0"/>
          <w:numId w:val="2"/>
        </w:numPr>
        <w:ind w:left="560"/>
        <w:rPr>
          <w:rFonts w:ascii="宋体" w:hAnsi="宋体" w:eastAsia="宋体" w:cs="宋体"/>
          <w:sz w:val="24"/>
        </w:rPr>
      </w:pPr>
      <w:r>
        <w:rPr>
          <w:rFonts w:hint="eastAsia" w:ascii="宋体" w:hAnsi="宋体" w:eastAsia="宋体" w:cs="宋体"/>
          <w:sz w:val="24"/>
        </w:rPr>
        <w:t>审定科技奖评审（评选）委员会的评审（评选）结果；</w:t>
      </w:r>
    </w:p>
    <w:p w14:paraId="0A8FCC2E">
      <w:pPr>
        <w:numPr>
          <w:ilvl w:val="0"/>
          <w:numId w:val="2"/>
        </w:numPr>
        <w:ind w:left="560"/>
        <w:rPr>
          <w:rFonts w:ascii="宋体" w:hAnsi="宋体" w:eastAsia="宋体" w:cs="宋体"/>
          <w:sz w:val="24"/>
        </w:rPr>
      </w:pPr>
      <w:r>
        <w:rPr>
          <w:rFonts w:hint="eastAsia" w:ascii="宋体" w:hAnsi="宋体" w:eastAsia="宋体" w:cs="宋体"/>
          <w:sz w:val="24"/>
        </w:rPr>
        <w:t>为完善省纺织学会科技奖励工作提供政策性意见和建议；</w:t>
      </w:r>
    </w:p>
    <w:p w14:paraId="32FBFCFC">
      <w:pPr>
        <w:numPr>
          <w:ilvl w:val="0"/>
          <w:numId w:val="2"/>
        </w:numPr>
        <w:ind w:left="560"/>
        <w:rPr>
          <w:rFonts w:ascii="宋体" w:hAnsi="宋体" w:eastAsia="宋体" w:cs="宋体"/>
          <w:sz w:val="24"/>
        </w:rPr>
      </w:pPr>
      <w:r>
        <w:rPr>
          <w:rFonts w:hint="eastAsia" w:ascii="宋体" w:hAnsi="宋体" w:eastAsia="宋体" w:cs="宋体"/>
          <w:sz w:val="24"/>
        </w:rPr>
        <w:t>研究、解决省纺织学会科技奖励工作中出现的其他重大问题。</w:t>
      </w:r>
    </w:p>
    <w:p w14:paraId="332D0F60">
      <w:pPr>
        <w:ind w:firstLine="480" w:firstLineChars="200"/>
        <w:rPr>
          <w:rFonts w:ascii="宋体" w:hAnsi="宋体" w:eastAsia="宋体" w:cs="宋体"/>
          <w:sz w:val="24"/>
        </w:rPr>
      </w:pPr>
      <w:r>
        <w:rPr>
          <w:rFonts w:hint="eastAsia" w:ascii="宋体" w:hAnsi="宋体" w:eastAsia="宋体" w:cs="宋体"/>
          <w:sz w:val="24"/>
        </w:rPr>
        <w:t>第十三条 科技奖励委员会委员会15人左右。主任委员由江苏省纺织工程学会理事长担任，设副主任委员2-3名，秘书长1人。科技奖励委员会委员由专家、学者、学会领导和知名企业家组成。委员人选由科技奖励办公室提出，报省纺织学会批准。科技奖励委员会委员实行聘任制，每届任期5年。</w:t>
      </w:r>
    </w:p>
    <w:p w14:paraId="6CCDDC16">
      <w:pPr>
        <w:ind w:firstLine="480" w:firstLineChars="200"/>
        <w:rPr>
          <w:rFonts w:ascii="宋体" w:hAnsi="宋体" w:eastAsia="宋体" w:cs="宋体"/>
          <w:sz w:val="24"/>
        </w:rPr>
      </w:pPr>
      <w:r>
        <w:rPr>
          <w:rFonts w:hint="eastAsia" w:ascii="宋体" w:hAnsi="宋体" w:eastAsia="宋体" w:cs="宋体"/>
          <w:sz w:val="24"/>
        </w:rPr>
        <w:t>第十四条 省纺织学会科技奖评审（评选）委员会的主要职责是：</w:t>
      </w:r>
    </w:p>
    <w:p w14:paraId="07B9C342">
      <w:pPr>
        <w:ind w:firstLine="560"/>
        <w:rPr>
          <w:rFonts w:ascii="宋体" w:hAnsi="宋体" w:eastAsia="宋体" w:cs="宋体"/>
          <w:sz w:val="24"/>
        </w:rPr>
      </w:pPr>
      <w:r>
        <w:rPr>
          <w:rFonts w:hint="eastAsia" w:ascii="宋体" w:hAnsi="宋体" w:eastAsia="宋体" w:cs="宋体"/>
          <w:sz w:val="24"/>
        </w:rPr>
        <w:t>（一）负责省纺织学会科技奖相关将其的评审（评选）工作；</w:t>
      </w:r>
    </w:p>
    <w:p w14:paraId="30AA44FF">
      <w:pPr>
        <w:ind w:firstLine="560"/>
        <w:rPr>
          <w:rFonts w:ascii="宋体" w:hAnsi="宋体" w:eastAsia="宋体" w:cs="宋体"/>
          <w:sz w:val="24"/>
        </w:rPr>
      </w:pPr>
      <w:r>
        <w:rPr>
          <w:rFonts w:hint="eastAsia" w:ascii="宋体" w:hAnsi="宋体" w:eastAsia="宋体" w:cs="宋体"/>
          <w:sz w:val="24"/>
        </w:rPr>
        <w:t>（二）向科技奖励委员会报告评审（评选）结果；</w:t>
      </w:r>
    </w:p>
    <w:p w14:paraId="0A1BFD05">
      <w:pPr>
        <w:ind w:firstLine="560"/>
        <w:rPr>
          <w:rFonts w:ascii="宋体" w:hAnsi="宋体" w:eastAsia="宋体" w:cs="宋体"/>
          <w:sz w:val="24"/>
        </w:rPr>
      </w:pPr>
      <w:r>
        <w:rPr>
          <w:rFonts w:hint="eastAsia" w:ascii="宋体" w:hAnsi="宋体" w:eastAsia="宋体" w:cs="宋体"/>
          <w:sz w:val="24"/>
        </w:rPr>
        <w:t>（三）对评审（评选）工作中出现的有关问题进行处理；</w:t>
      </w:r>
    </w:p>
    <w:p w14:paraId="61E246E8">
      <w:pPr>
        <w:ind w:firstLine="560"/>
        <w:rPr>
          <w:rFonts w:ascii="宋体" w:hAnsi="宋体" w:eastAsia="宋体" w:cs="宋体"/>
          <w:sz w:val="24"/>
        </w:rPr>
      </w:pPr>
      <w:r>
        <w:rPr>
          <w:rFonts w:hint="eastAsia" w:ascii="宋体" w:hAnsi="宋体" w:eastAsia="宋体" w:cs="宋体"/>
          <w:sz w:val="24"/>
        </w:rPr>
        <w:t>（四）为完善省纺织学会科技奖励工作提供咨询意见。</w:t>
      </w:r>
    </w:p>
    <w:p w14:paraId="67B55015">
      <w:pPr>
        <w:ind w:firstLine="560"/>
        <w:rPr>
          <w:rFonts w:ascii="宋体" w:hAnsi="宋体" w:eastAsia="宋体" w:cs="宋体"/>
          <w:sz w:val="24"/>
        </w:rPr>
      </w:pPr>
    </w:p>
    <w:p w14:paraId="6747C242">
      <w:pPr>
        <w:jc w:val="center"/>
        <w:outlineLvl w:val="0"/>
        <w:rPr>
          <w:rFonts w:ascii="宋体" w:hAnsi="宋体" w:eastAsia="宋体" w:cs="宋体"/>
          <w:b/>
          <w:bCs/>
          <w:sz w:val="24"/>
        </w:rPr>
      </w:pPr>
      <w:bookmarkStart w:id="3" w:name="_Toc27985"/>
      <w:r>
        <w:rPr>
          <w:rFonts w:hint="eastAsia" w:ascii="宋体" w:hAnsi="宋体" w:eastAsia="宋体" w:cs="宋体"/>
          <w:b/>
          <w:bCs/>
          <w:sz w:val="24"/>
        </w:rPr>
        <w:t>第四章 申报</w:t>
      </w:r>
      <w:bookmarkEnd w:id="3"/>
    </w:p>
    <w:p w14:paraId="23E75EA2">
      <w:pPr>
        <w:rPr>
          <w:rFonts w:ascii="宋体" w:hAnsi="宋体" w:eastAsia="宋体" w:cs="宋体"/>
          <w:sz w:val="24"/>
        </w:rPr>
      </w:pPr>
    </w:p>
    <w:p w14:paraId="2B87FA8C">
      <w:pPr>
        <w:ind w:firstLine="480" w:firstLineChars="200"/>
        <w:rPr>
          <w:rFonts w:ascii="宋体" w:hAnsi="宋体" w:eastAsia="宋体" w:cs="宋体"/>
          <w:sz w:val="24"/>
        </w:rPr>
      </w:pPr>
      <w:r>
        <w:rPr>
          <w:rFonts w:hint="eastAsia" w:ascii="宋体" w:hAnsi="宋体" w:eastAsia="宋体" w:cs="宋体"/>
          <w:sz w:val="24"/>
        </w:rPr>
        <w:t>第十五条 省纺织学会科技奖实行申报制。</w:t>
      </w:r>
    </w:p>
    <w:p w14:paraId="5C90B33A">
      <w:pPr>
        <w:ind w:firstLine="480" w:firstLineChars="200"/>
        <w:rPr>
          <w:rFonts w:ascii="宋体" w:hAnsi="宋体" w:eastAsia="宋体" w:cs="宋体"/>
          <w:sz w:val="24"/>
        </w:rPr>
      </w:pPr>
      <w:r>
        <w:rPr>
          <w:rFonts w:hint="eastAsia" w:ascii="宋体" w:hAnsi="宋体" w:eastAsia="宋体" w:cs="宋体"/>
          <w:sz w:val="24"/>
        </w:rPr>
        <w:t>第十六条 我省具有法人资格的国有、合资、民营等单位或中国公民均可申报。申报时应按规定填写由科技奖励办公室制作的统一格式的申报书，提供必要证明或评价材料。申报书及有关材料应当完整、真实、可靠。</w:t>
      </w:r>
    </w:p>
    <w:p w14:paraId="6F4D3341">
      <w:pPr>
        <w:ind w:firstLine="480" w:firstLineChars="200"/>
        <w:rPr>
          <w:rFonts w:ascii="宋体" w:hAnsi="宋体" w:eastAsia="宋体" w:cs="宋体"/>
          <w:sz w:val="24"/>
        </w:rPr>
      </w:pPr>
      <w:r>
        <w:rPr>
          <w:rFonts w:hint="eastAsia" w:ascii="宋体" w:hAnsi="宋体" w:eastAsia="宋体" w:cs="宋体"/>
          <w:sz w:val="24"/>
        </w:rPr>
        <w:t>第十七条 申报单位或申报个人应当在规定的时间内向科技奖励办公室提交申报书及有关材料。</w:t>
      </w:r>
    </w:p>
    <w:p w14:paraId="1342638E">
      <w:pPr>
        <w:ind w:firstLine="480" w:firstLineChars="200"/>
        <w:rPr>
          <w:rFonts w:ascii="宋体" w:hAnsi="宋体" w:eastAsia="宋体" w:cs="宋体"/>
          <w:sz w:val="24"/>
        </w:rPr>
      </w:pPr>
      <w:r>
        <w:rPr>
          <w:rFonts w:hint="eastAsia" w:ascii="宋体" w:hAnsi="宋体" w:eastAsia="宋体" w:cs="宋体"/>
          <w:sz w:val="24"/>
        </w:rPr>
        <w:t>第十八条 申报单位应当是项目研制、开发、应用和推广过程中直到主要作用的单位。</w:t>
      </w:r>
    </w:p>
    <w:p w14:paraId="5F2AE8F8">
      <w:pPr>
        <w:ind w:firstLine="480" w:firstLineChars="200"/>
        <w:rPr>
          <w:rFonts w:ascii="宋体" w:hAnsi="宋体" w:eastAsia="宋体" w:cs="宋体"/>
          <w:sz w:val="24"/>
        </w:rPr>
      </w:pPr>
      <w:r>
        <w:rPr>
          <w:rFonts w:hint="eastAsia" w:ascii="宋体" w:hAnsi="宋体" w:eastAsia="宋体" w:cs="宋体"/>
          <w:sz w:val="24"/>
        </w:rPr>
        <w:t>第十九条 申报省纺织学会科技奖项目的完成人应当具有下列条件之一：</w:t>
      </w:r>
    </w:p>
    <w:p w14:paraId="2B413A31">
      <w:pPr>
        <w:ind w:firstLine="480" w:firstLineChars="200"/>
        <w:rPr>
          <w:rFonts w:ascii="宋体" w:hAnsi="宋体" w:eastAsia="宋体" w:cs="宋体"/>
          <w:sz w:val="24"/>
        </w:rPr>
      </w:pPr>
      <w:r>
        <w:rPr>
          <w:rFonts w:hint="eastAsia" w:ascii="宋体" w:hAnsi="宋体" w:eastAsia="宋体" w:cs="宋体"/>
          <w:sz w:val="24"/>
        </w:rPr>
        <w:t>1、在设计项目的总体技术方案中做出重要贡献；</w:t>
      </w:r>
    </w:p>
    <w:p w14:paraId="0ED39D1B">
      <w:pPr>
        <w:ind w:firstLine="480" w:firstLineChars="200"/>
        <w:rPr>
          <w:rFonts w:ascii="宋体" w:hAnsi="宋体" w:eastAsia="宋体" w:cs="宋体"/>
          <w:sz w:val="24"/>
        </w:rPr>
      </w:pPr>
      <w:r>
        <w:rPr>
          <w:rFonts w:hint="eastAsia" w:ascii="宋体" w:hAnsi="宋体" w:eastAsia="宋体" w:cs="宋体"/>
          <w:sz w:val="24"/>
        </w:rPr>
        <w:t>2、在关键技术和疑难问题的解决中做出重大技术创新；</w:t>
      </w:r>
    </w:p>
    <w:p w14:paraId="6DACD2E7">
      <w:pPr>
        <w:ind w:firstLine="480" w:firstLineChars="200"/>
        <w:rPr>
          <w:rFonts w:ascii="宋体" w:hAnsi="宋体" w:eastAsia="宋体" w:cs="宋体"/>
          <w:sz w:val="24"/>
        </w:rPr>
      </w:pPr>
      <w:r>
        <w:rPr>
          <w:rFonts w:hint="eastAsia" w:ascii="宋体" w:hAnsi="宋体" w:eastAsia="宋体" w:cs="宋体"/>
          <w:sz w:val="24"/>
        </w:rPr>
        <w:t>3、在成果转化和推广应用过程中做出创造性贡献；</w:t>
      </w:r>
    </w:p>
    <w:p w14:paraId="6AB41492">
      <w:pPr>
        <w:ind w:firstLine="480" w:firstLineChars="200"/>
        <w:rPr>
          <w:rFonts w:ascii="宋体" w:hAnsi="宋体" w:eastAsia="宋体" w:cs="宋体"/>
          <w:sz w:val="24"/>
        </w:rPr>
      </w:pPr>
      <w:r>
        <w:rPr>
          <w:rFonts w:hint="eastAsia" w:ascii="宋体" w:hAnsi="宋体" w:eastAsia="宋体" w:cs="宋体"/>
          <w:sz w:val="24"/>
        </w:rPr>
        <w:t>4、在高技术产业化方面做出重要贡献；</w:t>
      </w:r>
    </w:p>
    <w:p w14:paraId="1EA31654">
      <w:pPr>
        <w:ind w:firstLine="480" w:firstLineChars="200"/>
        <w:rPr>
          <w:rFonts w:ascii="宋体" w:hAnsi="宋体" w:eastAsia="宋体" w:cs="宋体"/>
          <w:sz w:val="24"/>
        </w:rPr>
      </w:pPr>
      <w:r>
        <w:rPr>
          <w:rFonts w:hint="eastAsia" w:ascii="宋体" w:hAnsi="宋体" w:eastAsia="宋体" w:cs="宋体"/>
          <w:sz w:val="24"/>
        </w:rPr>
        <w:t>5、在应用基础性研究、标准和软科学研究中做出重要贡献。</w:t>
      </w:r>
    </w:p>
    <w:p w14:paraId="5C035913">
      <w:pPr>
        <w:ind w:firstLine="480" w:firstLineChars="200"/>
        <w:rPr>
          <w:rFonts w:ascii="宋体" w:hAnsi="宋体" w:eastAsia="宋体" w:cs="宋体"/>
          <w:sz w:val="24"/>
        </w:rPr>
      </w:pPr>
      <w:r>
        <w:rPr>
          <w:rFonts w:hint="eastAsia" w:ascii="宋体" w:hAnsi="宋体" w:eastAsia="宋体" w:cs="宋体"/>
          <w:sz w:val="24"/>
        </w:rPr>
        <w:t>第二十条 申报项目应符合下列条件：</w:t>
      </w:r>
    </w:p>
    <w:p w14:paraId="5BF575B9">
      <w:pPr>
        <w:ind w:firstLine="480" w:firstLineChars="200"/>
        <w:rPr>
          <w:rFonts w:ascii="宋体" w:hAnsi="宋体" w:eastAsia="宋体" w:cs="宋体"/>
          <w:sz w:val="24"/>
        </w:rPr>
      </w:pPr>
      <w:r>
        <w:rPr>
          <w:rFonts w:hint="eastAsia" w:ascii="宋体" w:hAnsi="宋体" w:eastAsia="宋体" w:cs="宋体"/>
          <w:sz w:val="24"/>
        </w:rPr>
        <w:t>1、申报产品必须是全新型产品或省内首次生产的换代型产品等；</w:t>
      </w:r>
    </w:p>
    <w:p w14:paraId="50C7DA6D">
      <w:pPr>
        <w:ind w:firstLine="480" w:firstLineChars="200"/>
        <w:rPr>
          <w:rFonts w:ascii="宋体" w:hAnsi="宋体" w:eastAsia="宋体" w:cs="宋体"/>
          <w:sz w:val="24"/>
        </w:rPr>
      </w:pPr>
      <w:r>
        <w:rPr>
          <w:rFonts w:hint="eastAsia" w:ascii="宋体" w:hAnsi="宋体" w:eastAsia="宋体" w:cs="宋体"/>
          <w:sz w:val="24"/>
        </w:rPr>
        <w:t>2、产品应具有良好的经济效益和广阔的市场前景；</w:t>
      </w:r>
    </w:p>
    <w:p w14:paraId="238BE903">
      <w:pPr>
        <w:ind w:firstLine="480" w:firstLineChars="200"/>
        <w:rPr>
          <w:rFonts w:ascii="宋体" w:hAnsi="宋体" w:eastAsia="宋体" w:cs="宋体"/>
          <w:sz w:val="24"/>
        </w:rPr>
      </w:pPr>
      <w:r>
        <w:rPr>
          <w:rFonts w:hint="eastAsia" w:ascii="宋体" w:hAnsi="宋体" w:eastAsia="宋体" w:cs="宋体"/>
          <w:sz w:val="24"/>
        </w:rPr>
        <w:t>3、申报产品应尽量采用国际标准；</w:t>
      </w:r>
    </w:p>
    <w:p w14:paraId="389D23CA">
      <w:pPr>
        <w:ind w:firstLine="480" w:firstLineChars="200"/>
        <w:rPr>
          <w:rFonts w:ascii="宋体" w:hAnsi="宋体" w:eastAsia="宋体" w:cs="宋体"/>
          <w:sz w:val="24"/>
        </w:rPr>
      </w:pPr>
      <w:r>
        <w:rPr>
          <w:rFonts w:hint="eastAsia" w:ascii="宋体" w:hAnsi="宋体" w:eastAsia="宋体" w:cs="宋体"/>
          <w:sz w:val="24"/>
        </w:rPr>
        <w:t>4、申报产品须经鉴定或具备法定机构的质量检测报告和查新报告或专利证书，离申报时间不超过两年。已获得国家或省科学技术进步奖的产品不属本细则申报范围。</w:t>
      </w:r>
    </w:p>
    <w:p w14:paraId="7BE13561">
      <w:pPr>
        <w:ind w:firstLine="480" w:firstLineChars="200"/>
        <w:rPr>
          <w:rFonts w:ascii="宋体" w:hAnsi="宋体" w:eastAsia="宋体" w:cs="宋体"/>
          <w:sz w:val="24"/>
        </w:rPr>
      </w:pPr>
      <w:r>
        <w:rPr>
          <w:rFonts w:hint="eastAsia" w:ascii="宋体" w:hAnsi="宋体" w:eastAsia="宋体" w:cs="宋体"/>
          <w:sz w:val="24"/>
        </w:rPr>
        <w:t>第二十一条 独家完成的项目由完成单位组织申报；两个或两个以上单位合作完成的项目，由第一完成单位牵头与其他完成单位协商一致后组织申报；个人项目需要有3名以上（其中至少2名为非本单位）具有正高级职称的专家书面推荐，由个人申报，如为在职人员需所在单位提供有关证明。</w:t>
      </w:r>
    </w:p>
    <w:p w14:paraId="0A8AB5B0">
      <w:pPr>
        <w:ind w:firstLine="480" w:firstLineChars="200"/>
        <w:rPr>
          <w:rFonts w:ascii="宋体" w:hAnsi="宋体" w:eastAsia="宋体" w:cs="宋体"/>
          <w:sz w:val="24"/>
        </w:rPr>
      </w:pPr>
      <w:r>
        <w:rPr>
          <w:rFonts w:hint="eastAsia" w:ascii="宋体" w:hAnsi="宋体" w:eastAsia="宋体" w:cs="宋体"/>
          <w:sz w:val="24"/>
        </w:rPr>
        <w:t>第二十二条 申报省纺织学会科技奖，可在产品鉴定或批量生产之后向本会提出申请，填写江苏省纺织工程学会《科学技术奖申报表》，一式一份并附产品鉴定证书及鉴定资料、技术研发总结报告、专利证书、查新报告、检测报告复印件；产品样品、照片、用户使用报告等；未经鉴定的产品需附申报项目的技术研发总结报告及由法定机构颁发的该产品质量检测报告和查新报告、专利证书复印件、产品样品、照片、用户使用报告等资料。</w:t>
      </w:r>
    </w:p>
    <w:p w14:paraId="6370461F">
      <w:pPr>
        <w:ind w:firstLine="480" w:firstLineChars="200"/>
        <w:rPr>
          <w:rFonts w:ascii="宋体" w:hAnsi="宋体" w:eastAsia="宋体" w:cs="宋体"/>
          <w:sz w:val="24"/>
        </w:rPr>
      </w:pPr>
      <w:r>
        <w:rPr>
          <w:rFonts w:hint="eastAsia" w:ascii="宋体" w:hAnsi="宋体" w:eastAsia="宋体" w:cs="宋体"/>
          <w:sz w:val="24"/>
        </w:rPr>
        <w:t>第二十三条 未完成或未取得有关评价证明的项目不得申报。</w:t>
      </w:r>
    </w:p>
    <w:p w14:paraId="5123FBEF">
      <w:pPr>
        <w:ind w:firstLine="480" w:firstLineChars="200"/>
        <w:rPr>
          <w:rFonts w:ascii="宋体" w:hAnsi="宋体" w:eastAsia="宋体" w:cs="宋体"/>
          <w:sz w:val="24"/>
        </w:rPr>
      </w:pPr>
      <w:r>
        <w:rPr>
          <w:rFonts w:hint="eastAsia" w:ascii="宋体" w:hAnsi="宋体" w:eastAsia="宋体" w:cs="宋体"/>
          <w:sz w:val="24"/>
        </w:rPr>
        <w:t>第二十四条 同一技术内容不得在同一年度同时申报两项科技奖。</w:t>
      </w:r>
    </w:p>
    <w:p w14:paraId="7C7102FD">
      <w:pPr>
        <w:ind w:firstLine="480" w:firstLineChars="200"/>
        <w:rPr>
          <w:rFonts w:ascii="宋体" w:hAnsi="宋体" w:eastAsia="宋体" w:cs="宋体"/>
          <w:sz w:val="24"/>
        </w:rPr>
      </w:pPr>
      <w:r>
        <w:rPr>
          <w:rFonts w:hint="eastAsia" w:ascii="宋体" w:hAnsi="宋体" w:eastAsia="宋体" w:cs="宋体"/>
          <w:sz w:val="24"/>
        </w:rPr>
        <w:t>第二十五条 凡存在知识产权以及有关完成单位、完成人等方面争议的，在争议未解决前不得申报省纺织学会科技奖。</w:t>
      </w:r>
    </w:p>
    <w:p w14:paraId="5560AD0D">
      <w:pPr>
        <w:ind w:firstLine="480" w:firstLineChars="200"/>
        <w:rPr>
          <w:rFonts w:ascii="宋体" w:hAnsi="宋体" w:eastAsia="宋体" w:cs="宋体"/>
          <w:sz w:val="24"/>
        </w:rPr>
      </w:pPr>
      <w:r>
        <w:rPr>
          <w:rFonts w:hint="eastAsia" w:ascii="宋体" w:hAnsi="宋体" w:eastAsia="宋体" w:cs="宋体"/>
          <w:sz w:val="24"/>
        </w:rPr>
        <w:t>第二十六条 经评定未授奖的项目，在此后的研究开发活动中获得新的实质性进展，并符合奖励办法及实施细则有关规定条件的，可以按照规定的程序重新申报。</w:t>
      </w:r>
    </w:p>
    <w:p w14:paraId="53A72152">
      <w:pPr>
        <w:ind w:firstLine="480" w:firstLineChars="200"/>
        <w:rPr>
          <w:rFonts w:ascii="宋体" w:hAnsi="宋体" w:eastAsia="宋体" w:cs="宋体"/>
          <w:sz w:val="24"/>
        </w:rPr>
      </w:pPr>
    </w:p>
    <w:p w14:paraId="2170BAD1">
      <w:pPr>
        <w:numPr>
          <w:ilvl w:val="0"/>
          <w:numId w:val="3"/>
        </w:numPr>
        <w:jc w:val="center"/>
        <w:outlineLvl w:val="0"/>
        <w:rPr>
          <w:rFonts w:ascii="宋体" w:hAnsi="宋体" w:eastAsia="宋体" w:cs="宋体"/>
          <w:b/>
          <w:bCs/>
          <w:sz w:val="24"/>
        </w:rPr>
      </w:pPr>
      <w:bookmarkStart w:id="4" w:name="_Toc24910"/>
      <w:r>
        <w:rPr>
          <w:rFonts w:hint="eastAsia" w:ascii="宋体" w:hAnsi="宋体" w:eastAsia="宋体" w:cs="宋体"/>
          <w:b/>
          <w:bCs/>
          <w:sz w:val="24"/>
        </w:rPr>
        <w:t>评审（评选）</w:t>
      </w:r>
      <w:bookmarkEnd w:id="4"/>
    </w:p>
    <w:p w14:paraId="3F7C605E">
      <w:pPr>
        <w:rPr>
          <w:rFonts w:ascii="宋体" w:hAnsi="宋体" w:eastAsia="宋体" w:cs="宋体"/>
          <w:sz w:val="24"/>
        </w:rPr>
      </w:pPr>
    </w:p>
    <w:p w14:paraId="48FC5E78">
      <w:pPr>
        <w:ind w:firstLine="560"/>
        <w:rPr>
          <w:rFonts w:ascii="宋体" w:hAnsi="宋体" w:eastAsia="宋体" w:cs="宋体"/>
          <w:sz w:val="24"/>
        </w:rPr>
      </w:pPr>
      <w:r>
        <w:rPr>
          <w:rFonts w:hint="eastAsia" w:ascii="宋体" w:hAnsi="宋体" w:eastAsia="宋体" w:cs="宋体"/>
          <w:sz w:val="24"/>
        </w:rPr>
        <w:t>第三十二条 省纺织学会科技奖评审（评选）工作流程如下：</w:t>
      </w:r>
    </w:p>
    <w:p w14:paraId="273DDDC8">
      <w:pPr>
        <w:ind w:firstLine="480" w:firstLineChars="200"/>
        <w:rPr>
          <w:rFonts w:ascii="宋体" w:hAnsi="宋体" w:eastAsia="宋体" w:cs="宋体"/>
          <w:sz w:val="24"/>
        </w:rPr>
      </w:pPr>
      <w:r>
        <w:rPr>
          <w:rFonts w:hint="eastAsia" w:ascii="宋体" w:hAnsi="宋体" w:eastAsia="宋体" w:cs="宋体"/>
          <w:sz w:val="24"/>
        </w:rPr>
        <w:t>1、形式审查：科技奖励办公室负责对申报材料形式审查；</w:t>
      </w:r>
    </w:p>
    <w:p w14:paraId="171E4E1D">
      <w:pPr>
        <w:ind w:firstLine="480" w:firstLineChars="200"/>
        <w:rPr>
          <w:rFonts w:ascii="宋体" w:hAnsi="宋体" w:eastAsia="宋体" w:cs="宋体"/>
          <w:sz w:val="24"/>
        </w:rPr>
      </w:pPr>
      <w:r>
        <w:rPr>
          <w:rFonts w:hint="eastAsia" w:ascii="宋体" w:hAnsi="宋体" w:eastAsia="宋体" w:cs="宋体"/>
          <w:sz w:val="24"/>
        </w:rPr>
        <w:t>2、初评：专业评审（评选）组对申报项目以会议或网络方式进行评审（评选）；</w:t>
      </w:r>
    </w:p>
    <w:p w14:paraId="4485498B">
      <w:pPr>
        <w:ind w:firstLine="480" w:firstLineChars="200"/>
        <w:rPr>
          <w:rFonts w:ascii="宋体" w:hAnsi="宋体" w:eastAsia="宋体" w:cs="宋体"/>
          <w:sz w:val="24"/>
        </w:rPr>
      </w:pPr>
      <w:r>
        <w:rPr>
          <w:rFonts w:hint="eastAsia" w:ascii="宋体" w:hAnsi="宋体" w:eastAsia="宋体" w:cs="宋体"/>
          <w:sz w:val="24"/>
        </w:rPr>
        <w:t>3、复评：评审（评选）委员会对评审（评选）组产生的初评结果以会议方式进行评审（评选）。需由到会三分之二以上委员表决通过。</w:t>
      </w:r>
    </w:p>
    <w:p w14:paraId="54D17EED">
      <w:pPr>
        <w:ind w:firstLine="480" w:firstLineChars="200"/>
        <w:rPr>
          <w:rFonts w:ascii="宋体" w:hAnsi="宋体" w:eastAsia="宋体" w:cs="宋体"/>
          <w:sz w:val="24"/>
        </w:rPr>
      </w:pPr>
      <w:r>
        <w:rPr>
          <w:rFonts w:hint="eastAsia" w:ascii="宋体" w:hAnsi="宋体" w:eastAsia="宋体" w:cs="宋体"/>
          <w:sz w:val="24"/>
        </w:rPr>
        <w:t>4、公示：复评结果项目名单在学会网站上公示，公示期不少于7个工作日；</w:t>
      </w:r>
    </w:p>
    <w:p w14:paraId="479A3AFA">
      <w:pPr>
        <w:ind w:firstLine="480" w:firstLineChars="200"/>
        <w:rPr>
          <w:rFonts w:ascii="宋体" w:hAnsi="宋体" w:eastAsia="宋体" w:cs="宋体"/>
          <w:sz w:val="24"/>
        </w:rPr>
      </w:pPr>
      <w:r>
        <w:rPr>
          <w:rFonts w:hint="eastAsia" w:ascii="宋体" w:hAnsi="宋体" w:eastAsia="宋体" w:cs="宋体"/>
          <w:sz w:val="24"/>
        </w:rPr>
        <w:t>5、终评：奖励委员会以会议或书面方式，对公示或处理后无异议的项目进行审定。</w:t>
      </w:r>
    </w:p>
    <w:p w14:paraId="58497E9D">
      <w:pPr>
        <w:ind w:firstLine="480" w:firstLineChars="200"/>
        <w:rPr>
          <w:rFonts w:ascii="宋体" w:hAnsi="宋体" w:eastAsia="宋体" w:cs="宋体"/>
          <w:sz w:val="24"/>
        </w:rPr>
      </w:pPr>
      <w:r>
        <w:rPr>
          <w:rFonts w:hint="eastAsia" w:ascii="宋体" w:hAnsi="宋体" w:eastAsia="宋体" w:cs="宋体"/>
          <w:sz w:val="24"/>
        </w:rPr>
        <w:t>第三十三条 省纺织学会科技奖评审（评选）实行回避制度，本人是申报项目完成人，不得作为评审（评选）专家，在评奖过程中全程回避。</w:t>
      </w:r>
    </w:p>
    <w:p w14:paraId="7DB7D205">
      <w:pPr>
        <w:ind w:firstLine="480" w:firstLineChars="200"/>
        <w:rPr>
          <w:rFonts w:ascii="宋体" w:hAnsi="宋体" w:eastAsia="宋体" w:cs="宋体"/>
          <w:sz w:val="24"/>
        </w:rPr>
      </w:pPr>
    </w:p>
    <w:p w14:paraId="531229C5">
      <w:pPr>
        <w:jc w:val="center"/>
        <w:outlineLvl w:val="0"/>
        <w:rPr>
          <w:rFonts w:ascii="宋体" w:hAnsi="宋体" w:eastAsia="宋体" w:cs="宋体"/>
          <w:b/>
          <w:bCs/>
          <w:sz w:val="24"/>
        </w:rPr>
      </w:pPr>
      <w:bookmarkStart w:id="5" w:name="_Toc26871"/>
      <w:r>
        <w:rPr>
          <w:rFonts w:hint="eastAsia" w:ascii="宋体" w:hAnsi="宋体" w:eastAsia="宋体" w:cs="宋体"/>
          <w:b/>
          <w:bCs/>
          <w:sz w:val="24"/>
        </w:rPr>
        <w:t>第六章 异议及处理</w:t>
      </w:r>
      <w:bookmarkEnd w:id="5"/>
    </w:p>
    <w:p w14:paraId="7611D131">
      <w:pPr>
        <w:rPr>
          <w:rFonts w:ascii="宋体" w:hAnsi="宋体" w:eastAsia="宋体" w:cs="宋体"/>
          <w:sz w:val="24"/>
        </w:rPr>
      </w:pPr>
    </w:p>
    <w:p w14:paraId="5ADA946F">
      <w:pPr>
        <w:ind w:firstLine="560"/>
        <w:rPr>
          <w:rFonts w:ascii="宋体" w:hAnsi="宋体" w:eastAsia="宋体" w:cs="宋体"/>
          <w:sz w:val="24"/>
        </w:rPr>
      </w:pPr>
      <w:r>
        <w:rPr>
          <w:rFonts w:hint="eastAsia" w:ascii="宋体" w:hAnsi="宋体" w:eastAsia="宋体" w:cs="宋体"/>
          <w:sz w:val="24"/>
        </w:rPr>
        <w:t>第三十四条 任何单位和个人对省纺织学会科技奖申报单位或申报个人及其项目持有异议的，应该在省纺织学会科技奖评审（评选）结果公示期内向科技奖励办公室提出，逾期不予受理。对项目创新性、先进性、实用性、真实性及完成单位、完成人等方面的异议可以受理，不属于异议范围。</w:t>
      </w:r>
    </w:p>
    <w:p w14:paraId="11A2FB7B">
      <w:pPr>
        <w:ind w:firstLine="560"/>
        <w:rPr>
          <w:rFonts w:ascii="宋体" w:hAnsi="宋体" w:eastAsia="宋体" w:cs="宋体"/>
          <w:sz w:val="24"/>
        </w:rPr>
      </w:pPr>
      <w:r>
        <w:rPr>
          <w:rFonts w:hint="eastAsia" w:ascii="宋体" w:hAnsi="宋体" w:eastAsia="宋体" w:cs="宋体"/>
          <w:sz w:val="24"/>
        </w:rPr>
        <w:t>第三十五条 提出异议的单位或个人应该提供书面材料，并提供必要的证明文件。提出异议的单位或个人应当表明真实身份，个人提出异议的，应当在异议材料上签署真实姓名，以单位名义提出异议的，应当加盖本单位公章。</w:t>
      </w:r>
    </w:p>
    <w:p w14:paraId="53558EFC">
      <w:pPr>
        <w:ind w:firstLine="560"/>
        <w:rPr>
          <w:rFonts w:ascii="宋体" w:hAnsi="宋体" w:eastAsia="宋体" w:cs="宋体"/>
          <w:sz w:val="24"/>
        </w:rPr>
      </w:pPr>
      <w:r>
        <w:rPr>
          <w:rFonts w:hint="eastAsia" w:ascii="宋体" w:hAnsi="宋体" w:eastAsia="宋体" w:cs="宋体"/>
          <w:sz w:val="24"/>
        </w:rPr>
        <w:t>第三十六条 科技奖励办公室接到异议材料后，对异议内容进行核实，如异议内容属于本细则第二十七条撰述情况，并能提供证据的，应予受理，由评审（评选）委员会主任组织有关人员进行复议。</w:t>
      </w:r>
    </w:p>
    <w:p w14:paraId="2BC1A218">
      <w:pPr>
        <w:ind w:firstLine="560"/>
        <w:rPr>
          <w:rFonts w:ascii="宋体" w:hAnsi="宋体" w:eastAsia="宋体" w:cs="宋体"/>
          <w:sz w:val="24"/>
        </w:rPr>
      </w:pPr>
      <w:r>
        <w:rPr>
          <w:rFonts w:hint="eastAsia" w:ascii="宋体" w:hAnsi="宋体" w:eastAsia="宋体" w:cs="宋体"/>
          <w:sz w:val="24"/>
        </w:rPr>
        <w:t>第三十七条 申报单位或申报个人在规定时间内未对异议的相关内容做出有效说明的，视为自动放弃。</w:t>
      </w:r>
    </w:p>
    <w:p w14:paraId="1E979145">
      <w:pPr>
        <w:ind w:firstLine="560"/>
        <w:rPr>
          <w:rFonts w:ascii="宋体" w:hAnsi="宋体" w:eastAsia="宋体" w:cs="宋体"/>
          <w:sz w:val="24"/>
        </w:rPr>
      </w:pPr>
    </w:p>
    <w:p w14:paraId="297F9CF2">
      <w:pPr>
        <w:jc w:val="center"/>
        <w:outlineLvl w:val="0"/>
        <w:rPr>
          <w:rFonts w:ascii="宋体" w:hAnsi="宋体" w:eastAsia="宋体" w:cs="宋体"/>
          <w:b/>
          <w:bCs/>
          <w:sz w:val="24"/>
        </w:rPr>
      </w:pPr>
      <w:bookmarkStart w:id="6" w:name="_Toc10334"/>
      <w:r>
        <w:rPr>
          <w:rFonts w:hint="eastAsia" w:ascii="宋体" w:hAnsi="宋体" w:eastAsia="宋体" w:cs="宋体"/>
          <w:b/>
          <w:bCs/>
          <w:sz w:val="24"/>
        </w:rPr>
        <w:t>第七章 授奖</w:t>
      </w:r>
      <w:bookmarkEnd w:id="6"/>
    </w:p>
    <w:p w14:paraId="087A56C7">
      <w:pPr>
        <w:rPr>
          <w:rFonts w:ascii="宋体" w:hAnsi="宋体" w:eastAsia="宋体" w:cs="宋体"/>
          <w:sz w:val="24"/>
        </w:rPr>
      </w:pPr>
    </w:p>
    <w:p w14:paraId="36998B57">
      <w:pPr>
        <w:ind w:firstLine="560"/>
        <w:rPr>
          <w:rFonts w:ascii="宋体" w:hAnsi="宋体" w:eastAsia="宋体" w:cs="宋体"/>
          <w:sz w:val="24"/>
        </w:rPr>
      </w:pPr>
      <w:r>
        <w:rPr>
          <w:rFonts w:hint="eastAsia" w:ascii="宋体" w:hAnsi="宋体" w:eastAsia="宋体" w:cs="宋体"/>
          <w:sz w:val="24"/>
        </w:rPr>
        <w:t>第三十八条 科技奖励委员会对科技奖评审（评选）委员会做出的获奖项目的建议进行审定后，由科技奖励办公室报江苏省纺织工程学会批准。</w:t>
      </w:r>
    </w:p>
    <w:p w14:paraId="2EA52F4C">
      <w:pPr>
        <w:rPr>
          <w:rFonts w:ascii="宋体" w:hAnsi="宋体" w:eastAsia="宋体" w:cs="宋体"/>
          <w:sz w:val="24"/>
        </w:rPr>
      </w:pPr>
    </w:p>
    <w:p w14:paraId="57E32122">
      <w:pPr>
        <w:jc w:val="center"/>
        <w:outlineLvl w:val="0"/>
        <w:rPr>
          <w:rFonts w:ascii="宋体" w:hAnsi="宋体" w:eastAsia="宋体" w:cs="宋体"/>
          <w:b/>
          <w:bCs/>
          <w:sz w:val="24"/>
        </w:rPr>
      </w:pPr>
      <w:bookmarkStart w:id="7" w:name="_Toc9657"/>
      <w:r>
        <w:rPr>
          <w:rFonts w:hint="eastAsia" w:ascii="宋体" w:hAnsi="宋体" w:eastAsia="宋体" w:cs="宋体"/>
          <w:b/>
          <w:bCs/>
          <w:sz w:val="24"/>
        </w:rPr>
        <w:t>第八章 附则</w:t>
      </w:r>
      <w:bookmarkEnd w:id="7"/>
    </w:p>
    <w:p w14:paraId="3D4492C4">
      <w:pPr>
        <w:rPr>
          <w:rFonts w:ascii="宋体" w:hAnsi="宋体" w:eastAsia="宋体" w:cs="宋体"/>
          <w:sz w:val="24"/>
        </w:rPr>
      </w:pPr>
    </w:p>
    <w:p w14:paraId="730108CC">
      <w:pPr>
        <w:ind w:firstLine="560"/>
        <w:rPr>
          <w:rFonts w:ascii="宋体" w:hAnsi="宋体" w:eastAsia="宋体" w:cs="宋体"/>
          <w:sz w:val="24"/>
        </w:rPr>
      </w:pPr>
      <w:r>
        <w:rPr>
          <w:rFonts w:hint="eastAsia" w:ascii="宋体" w:hAnsi="宋体" w:eastAsia="宋体" w:cs="宋体"/>
          <w:sz w:val="24"/>
        </w:rPr>
        <w:t>第三十九条 本细则由省纺织学会奖励委员会负责解释。</w:t>
      </w:r>
    </w:p>
    <w:p w14:paraId="62600F74">
      <w:pPr>
        <w:ind w:firstLine="560"/>
      </w:pPr>
      <w:r>
        <w:rPr>
          <w:rFonts w:hint="eastAsia" w:ascii="宋体" w:hAnsi="宋体" w:eastAsia="宋体" w:cs="宋体"/>
          <w:sz w:val="24"/>
        </w:rPr>
        <w:t>第四十条 本细则自发布之日起实施。</w:t>
      </w:r>
    </w:p>
    <w:sectPr>
      <w:pgSz w:w="11906" w:h="16838"/>
      <w:pgMar w:top="1304" w:right="1531" w:bottom="1134" w:left="1531"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长城黑体">
    <w:altName w:val="宋体"/>
    <w:panose1 w:val="00000000000000000000"/>
    <w:charset w:val="86"/>
    <w:family w:val="modern"/>
    <w:pitch w:val="default"/>
    <w:sig w:usb0="00000000" w:usb1="00000000" w:usb2="00000010" w:usb3="00000000" w:csb0="00040000" w:csb1="00000000"/>
    <w:embedRegular r:id="rId1" w:fontKey="{D7F02A0B-4CFD-431D-AA1E-1BD70FEE8D22}"/>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9EA78"/>
    <w:multiLevelType w:val="singleLevel"/>
    <w:tmpl w:val="2B19EA78"/>
    <w:lvl w:ilvl="0" w:tentative="0">
      <w:start w:val="9"/>
      <w:numFmt w:val="chineseCounting"/>
      <w:suff w:val="space"/>
      <w:lvlText w:val="第%1条"/>
      <w:lvlJc w:val="left"/>
      <w:rPr>
        <w:rFonts w:hint="eastAsia"/>
      </w:rPr>
    </w:lvl>
  </w:abstractNum>
  <w:abstractNum w:abstractNumId="1">
    <w:nsid w:val="35F84719"/>
    <w:multiLevelType w:val="singleLevel"/>
    <w:tmpl w:val="35F84719"/>
    <w:lvl w:ilvl="0" w:tentative="0">
      <w:start w:val="1"/>
      <w:numFmt w:val="chineseCounting"/>
      <w:suff w:val="nothing"/>
      <w:lvlText w:val="（%1）"/>
      <w:lvlJc w:val="left"/>
      <w:rPr>
        <w:rFonts w:hint="eastAsia"/>
      </w:rPr>
    </w:lvl>
  </w:abstractNum>
  <w:abstractNum w:abstractNumId="2">
    <w:nsid w:val="7B952707"/>
    <w:multiLevelType w:val="singleLevel"/>
    <w:tmpl w:val="7B952707"/>
    <w:lvl w:ilvl="0" w:tentative="0">
      <w:start w:val="5"/>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Y2E3MWY3OWFhOTA0ZmM3MGIyNTlmYjEzYWU2NWEifQ=="/>
  </w:docVars>
  <w:rsids>
    <w:rsidRoot w:val="00172A27"/>
    <w:rsid w:val="00030879"/>
    <w:rsid w:val="000326BE"/>
    <w:rsid w:val="000B5DCA"/>
    <w:rsid w:val="00114820"/>
    <w:rsid w:val="001661F4"/>
    <w:rsid w:val="00172A27"/>
    <w:rsid w:val="00174FAE"/>
    <w:rsid w:val="00275B7F"/>
    <w:rsid w:val="002A09EB"/>
    <w:rsid w:val="002D748D"/>
    <w:rsid w:val="002F32A3"/>
    <w:rsid w:val="003876F6"/>
    <w:rsid w:val="00432806"/>
    <w:rsid w:val="00465EFE"/>
    <w:rsid w:val="005C0C1D"/>
    <w:rsid w:val="0077542A"/>
    <w:rsid w:val="008209CD"/>
    <w:rsid w:val="00905568"/>
    <w:rsid w:val="009F70A9"/>
    <w:rsid w:val="00AE6C3A"/>
    <w:rsid w:val="00B0504A"/>
    <w:rsid w:val="00B350DC"/>
    <w:rsid w:val="00E05402"/>
    <w:rsid w:val="00EA04A3"/>
    <w:rsid w:val="00EC0A3F"/>
    <w:rsid w:val="00F208FD"/>
    <w:rsid w:val="01E46EAB"/>
    <w:rsid w:val="01FF1E15"/>
    <w:rsid w:val="034E6452"/>
    <w:rsid w:val="03533109"/>
    <w:rsid w:val="03770089"/>
    <w:rsid w:val="05D27EB7"/>
    <w:rsid w:val="06241171"/>
    <w:rsid w:val="068C4815"/>
    <w:rsid w:val="06954AF6"/>
    <w:rsid w:val="075C3866"/>
    <w:rsid w:val="078A41FB"/>
    <w:rsid w:val="07F16CB0"/>
    <w:rsid w:val="0967059A"/>
    <w:rsid w:val="09CD6550"/>
    <w:rsid w:val="0BB16A67"/>
    <w:rsid w:val="0BB73761"/>
    <w:rsid w:val="0DFB7B25"/>
    <w:rsid w:val="0E0D78D2"/>
    <w:rsid w:val="0E945421"/>
    <w:rsid w:val="10C97BB3"/>
    <w:rsid w:val="113E74E0"/>
    <w:rsid w:val="125E5653"/>
    <w:rsid w:val="12D905ED"/>
    <w:rsid w:val="139E1F40"/>
    <w:rsid w:val="144D6A10"/>
    <w:rsid w:val="14DC315C"/>
    <w:rsid w:val="15A64F94"/>
    <w:rsid w:val="15FC6D52"/>
    <w:rsid w:val="16866EAB"/>
    <w:rsid w:val="174B2FAF"/>
    <w:rsid w:val="187824D1"/>
    <w:rsid w:val="1AC847DD"/>
    <w:rsid w:val="1ACE6032"/>
    <w:rsid w:val="1B185174"/>
    <w:rsid w:val="1B484B1A"/>
    <w:rsid w:val="1BD6378F"/>
    <w:rsid w:val="1C92094A"/>
    <w:rsid w:val="1D386F67"/>
    <w:rsid w:val="1D496A7A"/>
    <w:rsid w:val="1D903021"/>
    <w:rsid w:val="1F7908DC"/>
    <w:rsid w:val="1FA5384E"/>
    <w:rsid w:val="20360CA0"/>
    <w:rsid w:val="20E4435F"/>
    <w:rsid w:val="21091F11"/>
    <w:rsid w:val="214040BB"/>
    <w:rsid w:val="22360110"/>
    <w:rsid w:val="23825FAA"/>
    <w:rsid w:val="23EE53EE"/>
    <w:rsid w:val="24730DDB"/>
    <w:rsid w:val="249C309C"/>
    <w:rsid w:val="254A0D4A"/>
    <w:rsid w:val="262F3CBB"/>
    <w:rsid w:val="276C57B0"/>
    <w:rsid w:val="284877C3"/>
    <w:rsid w:val="285A74F6"/>
    <w:rsid w:val="28DF7D82"/>
    <w:rsid w:val="2A5008B9"/>
    <w:rsid w:val="2AC22C44"/>
    <w:rsid w:val="2B9A578C"/>
    <w:rsid w:val="2C976AD7"/>
    <w:rsid w:val="2D517163"/>
    <w:rsid w:val="2EE06B8C"/>
    <w:rsid w:val="2EFD4E97"/>
    <w:rsid w:val="2FCC4E0B"/>
    <w:rsid w:val="2FE71F85"/>
    <w:rsid w:val="2FF32FC6"/>
    <w:rsid w:val="30D10C87"/>
    <w:rsid w:val="32E46BF0"/>
    <w:rsid w:val="34FF207F"/>
    <w:rsid w:val="350E769E"/>
    <w:rsid w:val="366042C3"/>
    <w:rsid w:val="36B237DC"/>
    <w:rsid w:val="37CD162D"/>
    <w:rsid w:val="387B6AE5"/>
    <w:rsid w:val="38A44E62"/>
    <w:rsid w:val="38C05153"/>
    <w:rsid w:val="394C13B9"/>
    <w:rsid w:val="397746D5"/>
    <w:rsid w:val="39D23390"/>
    <w:rsid w:val="39FF3A59"/>
    <w:rsid w:val="3A2F5578"/>
    <w:rsid w:val="3ADE3FB6"/>
    <w:rsid w:val="3DAC5CA6"/>
    <w:rsid w:val="3F03223E"/>
    <w:rsid w:val="402150A2"/>
    <w:rsid w:val="40251D40"/>
    <w:rsid w:val="418F13BF"/>
    <w:rsid w:val="42EE7692"/>
    <w:rsid w:val="439C056B"/>
    <w:rsid w:val="450E7246"/>
    <w:rsid w:val="452564D3"/>
    <w:rsid w:val="457D1437"/>
    <w:rsid w:val="46647997"/>
    <w:rsid w:val="46AD1DE8"/>
    <w:rsid w:val="475A43CB"/>
    <w:rsid w:val="479A08A7"/>
    <w:rsid w:val="47A165FA"/>
    <w:rsid w:val="47E60FAD"/>
    <w:rsid w:val="48286871"/>
    <w:rsid w:val="491D690F"/>
    <w:rsid w:val="49816A3E"/>
    <w:rsid w:val="49B36A82"/>
    <w:rsid w:val="4ADC365A"/>
    <w:rsid w:val="4B533D68"/>
    <w:rsid w:val="4B8B67E5"/>
    <w:rsid w:val="4BA81314"/>
    <w:rsid w:val="4BE475F6"/>
    <w:rsid w:val="4C456BDB"/>
    <w:rsid w:val="4C6D5B21"/>
    <w:rsid w:val="4C7E4CB1"/>
    <w:rsid w:val="4C8E0990"/>
    <w:rsid w:val="4D0B0BA0"/>
    <w:rsid w:val="4D2552E8"/>
    <w:rsid w:val="4D7412D0"/>
    <w:rsid w:val="4DBA22E6"/>
    <w:rsid w:val="4DC34CD5"/>
    <w:rsid w:val="4E147F7D"/>
    <w:rsid w:val="4EE141E3"/>
    <w:rsid w:val="4F100603"/>
    <w:rsid w:val="4F9F3585"/>
    <w:rsid w:val="50F96593"/>
    <w:rsid w:val="515D3B62"/>
    <w:rsid w:val="51B01DB1"/>
    <w:rsid w:val="51FF0ADC"/>
    <w:rsid w:val="525C3A50"/>
    <w:rsid w:val="533B41A1"/>
    <w:rsid w:val="53441897"/>
    <w:rsid w:val="54EF2888"/>
    <w:rsid w:val="55864AA3"/>
    <w:rsid w:val="55C51305"/>
    <w:rsid w:val="57264C8D"/>
    <w:rsid w:val="580E0188"/>
    <w:rsid w:val="5AAE77D6"/>
    <w:rsid w:val="5B34175D"/>
    <w:rsid w:val="5B61411C"/>
    <w:rsid w:val="5C1829B4"/>
    <w:rsid w:val="5C1C5725"/>
    <w:rsid w:val="5C5679F9"/>
    <w:rsid w:val="5CAD579C"/>
    <w:rsid w:val="5CBC1FE6"/>
    <w:rsid w:val="5D1F5FA8"/>
    <w:rsid w:val="5F4666F7"/>
    <w:rsid w:val="5F51448A"/>
    <w:rsid w:val="6135070F"/>
    <w:rsid w:val="6291682D"/>
    <w:rsid w:val="62F732A5"/>
    <w:rsid w:val="642876C9"/>
    <w:rsid w:val="66404D9F"/>
    <w:rsid w:val="670F2C7E"/>
    <w:rsid w:val="671D3CC1"/>
    <w:rsid w:val="6761128B"/>
    <w:rsid w:val="688A0306"/>
    <w:rsid w:val="69262C98"/>
    <w:rsid w:val="692A1A5C"/>
    <w:rsid w:val="69C5771F"/>
    <w:rsid w:val="69FA672B"/>
    <w:rsid w:val="6B255978"/>
    <w:rsid w:val="6B9F2B27"/>
    <w:rsid w:val="6BA22313"/>
    <w:rsid w:val="6C197F8E"/>
    <w:rsid w:val="6C462346"/>
    <w:rsid w:val="6CD32F04"/>
    <w:rsid w:val="6CE64481"/>
    <w:rsid w:val="6D1D48BF"/>
    <w:rsid w:val="6D535020"/>
    <w:rsid w:val="6E0710CF"/>
    <w:rsid w:val="6E4A1F34"/>
    <w:rsid w:val="6E906D9A"/>
    <w:rsid w:val="6F2A4F6F"/>
    <w:rsid w:val="6FB3730E"/>
    <w:rsid w:val="71971F0F"/>
    <w:rsid w:val="71D1695B"/>
    <w:rsid w:val="73DD7DAF"/>
    <w:rsid w:val="743F204D"/>
    <w:rsid w:val="763E5D2E"/>
    <w:rsid w:val="77751BD4"/>
    <w:rsid w:val="77F54804"/>
    <w:rsid w:val="799A2057"/>
    <w:rsid w:val="7BC23830"/>
    <w:rsid w:val="7BC810D5"/>
    <w:rsid w:val="7C7061F6"/>
    <w:rsid w:val="7D0E7891"/>
    <w:rsid w:val="7DE71D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next w:val="1"/>
    <w:qFormat/>
    <w:uiPriority w:val="39"/>
    <w:pPr>
      <w:widowControl w:val="0"/>
      <w:spacing w:before="240"/>
      <w:jc w:val="both"/>
    </w:pPr>
    <w:rPr>
      <w:rFonts w:ascii="Calibri" w:hAnsi="Calibri" w:eastAsia="宋体" w:cs="Calibri"/>
      <w:b/>
      <w:bCs/>
      <w:kern w:val="2"/>
      <w:szCs w:val="21"/>
      <w:lang w:val="en-US" w:eastAsia="zh-CN" w:bidi="ar-SA"/>
    </w:rPr>
  </w:style>
  <w:style w:type="paragraph" w:styleId="3">
    <w:name w:val="Body Text"/>
    <w:basedOn w:val="1"/>
    <w:qFormat/>
    <w:uiPriority w:val="0"/>
    <w:pPr>
      <w:widowControl/>
      <w:spacing w:line="500" w:lineRule="exact"/>
      <w:jc w:val="center"/>
    </w:pPr>
    <w:rPr>
      <w:rFonts w:ascii="宋体" w:hAnsi="Times New Roman" w:eastAsia="宋体" w:cs="Times New Roman"/>
      <w:b/>
      <w:kern w:val="0"/>
      <w:sz w:val="44"/>
      <w:szCs w:val="20"/>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tabs>
        <w:tab w:val="center" w:pos="4153"/>
        <w:tab w:val="right" w:pos="8306"/>
      </w:tabs>
      <w:snapToGrid w:val="0"/>
      <w:jc w:val="center"/>
    </w:pPr>
    <w:rPr>
      <w:sz w:val="18"/>
      <w:szCs w:val="18"/>
    </w:rPr>
  </w:style>
  <w:style w:type="paragraph" w:styleId="6">
    <w:name w:val="Body Text 2"/>
    <w:qFormat/>
    <w:uiPriority w:val="0"/>
    <w:pPr>
      <w:jc w:val="both"/>
    </w:pPr>
    <w:rPr>
      <w:rFonts w:ascii="宋体" w:hAnsi="宋体" w:eastAsia="黑体" w:cs="Times New Roman"/>
      <w:kern w:val="2"/>
      <w:sz w:val="32"/>
      <w:szCs w:val="32"/>
      <w:lang w:val="en-US" w:eastAsia="zh-CN" w:bidi="ar-SA"/>
    </w:rPr>
  </w:style>
  <w:style w:type="table" w:styleId="8">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0">
    <w:name w:val="Strong"/>
    <w:basedOn w:val="9"/>
    <w:qFormat/>
    <w:uiPriority w:val="0"/>
    <w:rPr>
      <w:b/>
    </w:rPr>
  </w:style>
  <w:style w:type="character" w:customStyle="1" w:styleId="11">
    <w:name w:val="font11"/>
    <w:basedOn w:val="9"/>
    <w:qFormat/>
    <w:uiPriority w:val="0"/>
    <w:rPr>
      <w:rFonts w:hint="eastAsia" w:ascii="宋体" w:hAnsi="宋体" w:eastAsia="宋体" w:cs="宋体"/>
      <w:b/>
      <w:color w:val="000000"/>
      <w:sz w:val="24"/>
      <w:szCs w:val="24"/>
      <w:u w:val="none"/>
    </w:rPr>
  </w:style>
  <w:style w:type="character" w:customStyle="1" w:styleId="12">
    <w:name w:val="font41"/>
    <w:basedOn w:val="9"/>
    <w:qFormat/>
    <w:uiPriority w:val="0"/>
    <w:rPr>
      <w:rFonts w:hint="default" w:ascii="Times New Roman" w:hAnsi="Times New Roman" w:cs="Times New Roman"/>
      <w:b/>
      <w:color w:val="000000"/>
      <w:sz w:val="24"/>
      <w:szCs w:val="24"/>
      <w:u w:val="none"/>
    </w:rPr>
  </w:style>
  <w:style w:type="character" w:customStyle="1" w:styleId="13">
    <w:name w:val="font21"/>
    <w:basedOn w:val="9"/>
    <w:qFormat/>
    <w:uiPriority w:val="0"/>
    <w:rPr>
      <w:rFonts w:hint="default" w:ascii="Times New Roman" w:hAnsi="Times New Roman" w:cs="Times New Roman"/>
      <w:color w:val="000000"/>
      <w:sz w:val="20"/>
      <w:szCs w:val="20"/>
      <w:u w:val="none"/>
    </w:rPr>
  </w:style>
  <w:style w:type="character" w:customStyle="1" w:styleId="14">
    <w:name w:val="font31"/>
    <w:basedOn w:val="9"/>
    <w:qFormat/>
    <w:uiPriority w:val="0"/>
    <w:rPr>
      <w:rFonts w:hint="eastAsia" w:ascii="宋体" w:hAnsi="宋体" w:eastAsia="宋体" w:cs="宋体"/>
      <w:color w:val="000000"/>
      <w:sz w:val="20"/>
      <w:szCs w:val="20"/>
      <w:u w:val="none"/>
    </w:rPr>
  </w:style>
  <w:style w:type="character" w:customStyle="1" w:styleId="15">
    <w:name w:val="font01"/>
    <w:basedOn w:val="9"/>
    <w:qFormat/>
    <w:uiPriority w:val="0"/>
    <w:rPr>
      <w:rFonts w:hint="eastAsia" w:ascii="宋体" w:hAnsi="宋体" w:eastAsia="宋体" w:cs="宋体"/>
      <w:color w:val="000000"/>
      <w:sz w:val="16"/>
      <w:szCs w:val="16"/>
      <w:u w:val="none"/>
    </w:rPr>
  </w:style>
  <w:style w:type="character" w:customStyle="1" w:styleId="16">
    <w:name w:val="页眉 Char"/>
    <w:basedOn w:val="9"/>
    <w:link w:val="5"/>
    <w:qFormat/>
    <w:uiPriority w:val="0"/>
    <w:rPr>
      <w:rFonts w:asciiTheme="minorHAnsi" w:hAnsiTheme="minorHAnsi" w:eastAsiaTheme="minorEastAsia" w:cstheme="minorBidi"/>
      <w:kern w:val="2"/>
      <w:sz w:val="18"/>
      <w:szCs w:val="18"/>
    </w:rPr>
  </w:style>
  <w:style w:type="character" w:customStyle="1" w:styleId="17">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3639</Words>
  <Characters>3660</Characters>
  <Lines>37</Lines>
  <Paragraphs>10</Paragraphs>
  <TotalTime>2</TotalTime>
  <ScaleCrop>false</ScaleCrop>
  <LinksUpToDate>false</LinksUpToDate>
  <CharactersWithSpaces>3832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2024-10-09T09:14:00Z</dcterms:created>
  <dc:creator>王志杰</dc:creator>
  <cp:lastModifiedBy>江苏省纺织工程学会</cp:lastModifiedBy>
  <cp:lastPrinted>2024-10-12T06:22:00Z</cp:lastPrinted>
  <dcterms:modified xsi:type="dcterms:W3CDTF">2024-10-12T06:29:10Z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7EFAA1F09682444D9F09E6F35E954FDE_13</vt:lpwstr>
  </property>
</Properties>
</file>